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Current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No MPAs &amp; no species weights</w:t>
      </w:r>
    </w:p>
    <w:p w14:paraId="2107CA1F" w14:textId="77777777" w:rsidR="00BC1E9B" w:rsidRPr="00F75D19" w:rsidRDefault="00BC1E9B" w:rsidP="00BC1E9B">
      <w:r>
        <w:pict w14:anchorId="7530686F">
          <v:rect id="_x0000_i1025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6B917621" w14:textId="77777777" w:rsidR="00BC1E9B" w:rsidRPr="00F75D19" w:rsidRDefault="00BC1E9B" w:rsidP="00BC1E9B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purely on current species distributions in the Black Sea</w:t>
      </w:r>
      <w:r>
        <w:rPr>
          <w:lang w:val="en-US"/>
        </w:rPr>
        <w:t xml:space="preserve"> and areas where human activity might pose a challenge on conservation efforts.</w:t>
      </w:r>
    </w:p>
    <w:p w14:paraId="466DB30B" w14:textId="77777777" w:rsidR="00BC1E9B" w:rsidRPr="00F75D19" w:rsidRDefault="00BC1E9B" w:rsidP="00BC1E9B">
      <w:pPr>
        <w:jc w:val="both"/>
      </w:pPr>
      <w:r>
        <w:pict w14:anchorId="5D23522C">
          <v:rect id="_x0000_i1026" style="width:0;height:1.5pt" o:hralign="center" o:hrstd="t" o:hr="t" fillcolor="#a0a0a0" stroked="f"/>
        </w:pict>
      </w:r>
    </w:p>
    <w:p w14:paraId="797A8BED" w14:textId="77777777" w:rsidR="00BC1E9B" w:rsidRPr="00F75D19" w:rsidRDefault="00BC1E9B" w:rsidP="00BC1E9B">
      <w:pPr>
        <w:jc w:val="both"/>
        <w:rPr>
          <w:b/>
          <w:bCs/>
        </w:rPr>
      </w:pPr>
      <w:proofErr w:type="spellStart"/>
      <w:r w:rsidRPr="00F75D19">
        <w:rPr>
          <w:b/>
          <w:bCs/>
        </w:rPr>
        <w:t>Data</w:t>
      </w:r>
      <w:proofErr w:type="spellEnd"/>
      <w:r w:rsidRPr="00F75D19">
        <w:rPr>
          <w:b/>
          <w:bCs/>
        </w:rPr>
        <w:t xml:space="preserve"> and </w:t>
      </w:r>
      <w:proofErr w:type="spellStart"/>
      <w:r w:rsidRPr="00F75D19">
        <w:rPr>
          <w:b/>
          <w:bCs/>
        </w:rPr>
        <w:t>inputs</w:t>
      </w:r>
      <w:proofErr w:type="spellEnd"/>
      <w:r w:rsidRPr="00F75D19">
        <w:rPr>
          <w:b/>
          <w:bCs/>
        </w:rPr>
        <w:t xml:space="preserve"> </w:t>
      </w:r>
      <w:proofErr w:type="spellStart"/>
      <w:r w:rsidRPr="00F75D19">
        <w:rPr>
          <w:b/>
          <w:bCs/>
        </w:rPr>
        <w:t>used</w:t>
      </w:r>
      <w:proofErr w:type="spellEnd"/>
    </w:p>
    <w:p w14:paraId="6D57089E" w14:textId="77777777" w:rsidR="00BC1E9B" w:rsidRPr="00F75D19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F75D19" w:rsidRDefault="00BC1E9B" w:rsidP="00BC1E9B">
      <w:pPr>
        <w:jc w:val="both"/>
      </w:pPr>
      <w:r>
        <w:pict w14:anchorId="2F1458E6">
          <v:rect id="_x0000_i1027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6D9CDC54" w14:textId="77777777" w:rsidR="00BC1E9B" w:rsidRPr="00F75D19" w:rsidRDefault="00BC1E9B" w:rsidP="00BC1E9B">
      <w:pP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 xml:space="preserve">rovides a reference view of current biodiversity priorities, purely data-driven, </w:t>
      </w:r>
      <w:r w:rsidRPr="001D6539">
        <w:rPr>
          <w:lang w:val="en-US"/>
        </w:rPr>
        <w:t>balancing biodiversity needs with socio-economic considerations</w:t>
      </w:r>
      <w:r>
        <w:rPr>
          <w:lang w:val="en-US"/>
        </w:rPr>
        <w:t>.</w:t>
      </w:r>
    </w:p>
    <w:p w14:paraId="35BD66D8" w14:textId="77777777" w:rsidR="00BC1E9B" w:rsidRPr="00F75D19" w:rsidRDefault="00BC1E9B" w:rsidP="00BC1E9B">
      <w:pPr>
        <w:jc w:val="both"/>
        <w:rPr>
          <w:lang w:val="en-US"/>
        </w:rPr>
      </w:pPr>
    </w:p>
    <w:p w14:paraId="1BCD6E62" w14:textId="77777777" w:rsidR="001B332A" w:rsidRPr="00BC1E9B" w:rsidRDefault="001B332A">
      <w:pPr>
        <w:rPr>
          <w:lang w:val="en-US"/>
        </w:rPr>
      </w:pP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4B5188"/>
    <w:rsid w:val="00564112"/>
    <w:rsid w:val="006C55B0"/>
    <w:rsid w:val="00BC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</cp:revision>
  <dcterms:created xsi:type="dcterms:W3CDTF">2025-08-04T10:16:00Z</dcterms:created>
  <dcterms:modified xsi:type="dcterms:W3CDTF">2025-08-04T10:17:00Z</dcterms:modified>
</cp:coreProperties>
</file>